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61" w:rsidRDefault="00C6631E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计算机科学系2019年</w:t>
      </w:r>
    </w:p>
    <w:p w:rsidR="00FD4B61" w:rsidRDefault="00C6631E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硕士研究生复试录取工作实施细则</w:t>
      </w:r>
    </w:p>
    <w:p w:rsidR="00FD4B61" w:rsidRDefault="00FD4B61">
      <w:pPr>
        <w:spacing w:line="520" w:lineRule="exact"/>
        <w:jc w:val="center"/>
        <w:rPr>
          <w:rFonts w:ascii="黑体" w:eastAsia="黑体"/>
          <w:sz w:val="44"/>
        </w:rPr>
      </w:pPr>
    </w:p>
    <w:p w:rsidR="00FD4B61" w:rsidRDefault="00C6631E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1、学术型硕士研究生总计划招生25名，其中推荐免试生13名已经复试。今年上</w:t>
      </w:r>
      <w:proofErr w:type="gramStart"/>
      <w:r>
        <w:rPr>
          <w:rFonts w:ascii="宋体" w:hint="eastAsia"/>
          <w:sz w:val="28"/>
        </w:rPr>
        <w:t>复试线</w:t>
      </w:r>
      <w:proofErr w:type="gramEnd"/>
      <w:r>
        <w:rPr>
          <w:rFonts w:ascii="宋体" w:hint="eastAsia"/>
          <w:sz w:val="28"/>
        </w:rPr>
        <w:t>考生26名，按照1:1.5的差额复试比例确定初试成绩在337分及以上的考生全部参加学术型硕士研究生复试。</w:t>
      </w:r>
    </w:p>
    <w:p w:rsidR="00FD4B61" w:rsidRDefault="00C6631E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全日制专业学位硕士研究生总计划招生74名(含</w:t>
      </w:r>
      <w:r>
        <w:rPr>
          <w:rFonts w:ascii="宋体"/>
          <w:sz w:val="28"/>
        </w:rPr>
        <w:t>3</w:t>
      </w:r>
      <w:r>
        <w:rPr>
          <w:rFonts w:ascii="宋体" w:hint="eastAsia"/>
          <w:sz w:val="28"/>
        </w:rPr>
        <w:t>个嘉庚学院联合培养指标)，其中推荐免试生37名已复试。今年上</w:t>
      </w:r>
      <w:proofErr w:type="gramStart"/>
      <w:r>
        <w:rPr>
          <w:rFonts w:ascii="宋体" w:hint="eastAsia"/>
          <w:sz w:val="28"/>
        </w:rPr>
        <w:t>复试线</w:t>
      </w:r>
      <w:proofErr w:type="gramEnd"/>
      <w:r>
        <w:rPr>
          <w:rFonts w:ascii="宋体" w:hint="eastAsia"/>
          <w:sz w:val="28"/>
        </w:rPr>
        <w:t>考生242名，按照1:1.5的差额复试比例确定初试成绩在364分及以上的考生全部参加专业学位硕士研究生复试。</w:t>
      </w:r>
    </w:p>
    <w:p w:rsidR="00FD4B61" w:rsidRDefault="00C6631E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2、学术型研究生复试包括专业课笔试和面试，其中</w:t>
      </w:r>
      <w:proofErr w:type="gramStart"/>
      <w:r>
        <w:rPr>
          <w:rFonts w:ascii="宋体" w:hint="eastAsia"/>
          <w:sz w:val="28"/>
        </w:rPr>
        <w:t>综合</w:t>
      </w:r>
      <w:bookmarkStart w:id="0" w:name="OLE_LINK1"/>
      <w:r>
        <w:rPr>
          <w:rFonts w:ascii="宋体" w:hint="eastAsia"/>
          <w:sz w:val="28"/>
        </w:rPr>
        <w:t>卷占</w:t>
      </w:r>
      <w:proofErr w:type="gramEnd"/>
      <w:r>
        <w:rPr>
          <w:rFonts w:ascii="宋体" w:hint="eastAsia"/>
          <w:sz w:val="28"/>
        </w:rPr>
        <w:t>30</w:t>
      </w:r>
      <w:bookmarkEnd w:id="0"/>
      <w:r>
        <w:rPr>
          <w:rFonts w:ascii="宋体" w:hint="eastAsia"/>
          <w:sz w:val="28"/>
        </w:rPr>
        <w:t>%（基本知识测试为《离散数学》），上机</w:t>
      </w:r>
      <w:proofErr w:type="gramStart"/>
      <w:r>
        <w:rPr>
          <w:rFonts w:ascii="宋体" w:hint="eastAsia"/>
          <w:sz w:val="28"/>
        </w:rPr>
        <w:t>编程占</w:t>
      </w:r>
      <w:proofErr w:type="gramEnd"/>
      <w:r>
        <w:rPr>
          <w:rFonts w:ascii="宋体" w:hint="eastAsia"/>
          <w:sz w:val="28"/>
        </w:rPr>
        <w:t>20%，专业外语（含听力）占20%，综合素质面试（含口语）占30%，共计100分。</w:t>
      </w:r>
    </w:p>
    <w:p w:rsidR="00FD4B61" w:rsidRPr="007A09E6" w:rsidRDefault="002A1BE4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专业学位研究生复试包括专业课笔试和面试，其中</w:t>
      </w:r>
      <w:proofErr w:type="gramStart"/>
      <w:r>
        <w:rPr>
          <w:rFonts w:ascii="宋体" w:hint="eastAsia"/>
          <w:sz w:val="28"/>
        </w:rPr>
        <w:t>综合卷占</w:t>
      </w:r>
      <w:proofErr w:type="gramEnd"/>
      <w:r>
        <w:rPr>
          <w:rFonts w:ascii="宋体" w:hint="eastAsia"/>
          <w:sz w:val="28"/>
        </w:rPr>
        <w:t>30%（基本知识测试为《离散数学》），上机</w:t>
      </w:r>
      <w:proofErr w:type="gramStart"/>
      <w:r>
        <w:rPr>
          <w:rFonts w:ascii="宋体" w:hint="eastAsia"/>
          <w:sz w:val="28"/>
        </w:rPr>
        <w:t>编程占</w:t>
      </w:r>
      <w:proofErr w:type="gramEnd"/>
      <w:r>
        <w:rPr>
          <w:rFonts w:ascii="宋体" w:hint="eastAsia"/>
          <w:sz w:val="28"/>
        </w:rPr>
        <w:t>20%，专业外语（含听力）占20%，综合素质面试（含口语）占30%，共计100分。</w:t>
      </w:r>
    </w:p>
    <w:p w:rsidR="006E6E32" w:rsidRPr="006E6E32" w:rsidRDefault="002A1BE4" w:rsidP="006E6E32">
      <w:pPr>
        <w:spacing w:line="520" w:lineRule="exact"/>
        <w:ind w:firstLineChars="200" w:firstLine="560"/>
        <w:rPr>
          <w:rFonts w:ascii="宋体"/>
          <w:sz w:val="28"/>
        </w:rPr>
      </w:pPr>
      <w:r w:rsidRPr="002A1BE4">
        <w:rPr>
          <w:rFonts w:ascii="宋体" w:hint="eastAsia"/>
          <w:sz w:val="28"/>
        </w:rPr>
        <w:t>计算机类相关认证、考试或竞赛（如CCF</w:t>
      </w:r>
      <w:r w:rsidRPr="002A1BE4">
        <w:rPr>
          <w:rFonts w:ascii="宋体"/>
          <w:sz w:val="28"/>
        </w:rPr>
        <w:t xml:space="preserve"> </w:t>
      </w:r>
      <w:r w:rsidRPr="002A1BE4">
        <w:rPr>
          <w:rFonts w:ascii="宋体" w:hint="eastAsia"/>
          <w:sz w:val="28"/>
        </w:rPr>
        <w:t>CSP认证、ACM竞赛等）成绩可作为综合能力的一项参考，参加过此类认证考试的考生，请于复试时提供各类认证考试成绩或证书。</w:t>
      </w:r>
    </w:p>
    <w:p w:rsidR="00FD4B61" w:rsidRDefault="00C6631E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3、面试根据需要可以分组进行，每个复试小组有5名及以上专家参加，平均后四舍五入保留两位小数作为考生的面试成绩。</w:t>
      </w:r>
    </w:p>
    <w:p w:rsidR="00FD4B61" w:rsidRDefault="00C6631E">
      <w:pPr>
        <w:pStyle w:val="style1"/>
        <w:spacing w:before="0" w:beforeAutospacing="0" w:after="0" w:afterAutospacing="0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</w:rPr>
        <w:t>4、将复试成绩</w:t>
      </w:r>
      <w:r>
        <w:rPr>
          <w:rFonts w:ascii="华文细黑" w:eastAsia="华文细黑" w:hAnsi="华文细黑" w:hint="eastAsia"/>
          <w:sz w:val="28"/>
        </w:rPr>
        <w:t>×</w:t>
      </w:r>
      <w:r>
        <w:rPr>
          <w:rFonts w:hint="eastAsia"/>
          <w:sz w:val="28"/>
        </w:rPr>
        <w:t>40% + 初试总成绩÷</w:t>
      </w:r>
      <w:r>
        <w:rPr>
          <w:sz w:val="28"/>
        </w:rPr>
        <w:t>5</w:t>
      </w:r>
      <w:r>
        <w:rPr>
          <w:rFonts w:hint="eastAsia"/>
          <w:sz w:val="28"/>
        </w:rPr>
        <w:t>×60% 后四舍五入保留两位小数作为最终成绩在计算机科学与技术专业（学术型）、计算机技术专业（专业型）内分别进行排序，</w:t>
      </w:r>
      <w:r>
        <w:rPr>
          <w:rFonts w:hint="eastAsia"/>
          <w:sz w:val="28"/>
          <w:szCs w:val="28"/>
        </w:rPr>
        <w:t>并结合考生思想政治表现、业务素质以及身体健康状况等因素，择优确定拟录取名单。如果考生的总成绩完全相同而招生计划有限，则比较初试总成绩，成绩高者被录取；如果初试总成绩再相同，则比较满分大于100分的单科成绩之和，成绩之和高者被录取；如果满分</w:t>
      </w:r>
      <w:r>
        <w:rPr>
          <w:rFonts w:hint="eastAsia"/>
          <w:sz w:val="28"/>
          <w:szCs w:val="28"/>
        </w:rPr>
        <w:lastRenderedPageBreak/>
        <w:t>大于100分的单科成绩之和再相同，则比较满分等于100分的单科成绩之和，成绩之和高者被录取。</w:t>
      </w:r>
    </w:p>
    <w:p w:rsidR="00FD4B61" w:rsidRDefault="00C6631E">
      <w:pPr>
        <w:pStyle w:val="style1"/>
        <w:spacing w:before="0" w:beforeAutospacing="0" w:after="0" w:afterAutospacing="0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>
        <w:rPr>
          <w:sz w:val="28"/>
          <w:szCs w:val="28"/>
        </w:rPr>
        <w:t>复试成绩不及格（ 60 分以下）者不予录取。政审不合格或体检不合格者不予录取。同等学力任一门加试科目不及格（ 60 分以下）者不予录取。</w:t>
      </w:r>
    </w:p>
    <w:p w:rsidR="00FD4B61" w:rsidRDefault="00C6631E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6、复试成绩和</w:t>
      </w:r>
      <w:proofErr w:type="gramStart"/>
      <w:r>
        <w:rPr>
          <w:rFonts w:ascii="宋体" w:hint="eastAsia"/>
          <w:sz w:val="28"/>
        </w:rPr>
        <w:t>拟录取</w:t>
      </w:r>
      <w:proofErr w:type="gramEnd"/>
      <w:r>
        <w:rPr>
          <w:rFonts w:ascii="宋体" w:hint="eastAsia"/>
          <w:sz w:val="28"/>
        </w:rPr>
        <w:t>结果一律公示。</w:t>
      </w:r>
    </w:p>
    <w:p w:rsidR="00FD4B61" w:rsidRDefault="00C6631E">
      <w:pPr>
        <w:spacing w:line="520" w:lineRule="exact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7、其他未尽事宜按照《厦门大学2019年硕士研究生</w:t>
      </w:r>
      <w:bookmarkStart w:id="1" w:name="_GoBack"/>
      <w:bookmarkEnd w:id="1"/>
      <w:r>
        <w:rPr>
          <w:rFonts w:ascii="宋体" w:hint="eastAsia"/>
          <w:sz w:val="28"/>
        </w:rPr>
        <w:t>复试录取工作意见》中的相关规定执行。</w:t>
      </w:r>
    </w:p>
    <w:p w:rsidR="00FD4B61" w:rsidRDefault="00FD4B61">
      <w:pPr>
        <w:spacing w:line="520" w:lineRule="exact"/>
        <w:ind w:right="420"/>
        <w:jc w:val="right"/>
        <w:rPr>
          <w:rFonts w:ascii="宋体"/>
          <w:sz w:val="28"/>
        </w:rPr>
      </w:pPr>
    </w:p>
    <w:p w:rsidR="00FD4B61" w:rsidRDefault="00C6631E">
      <w:pPr>
        <w:spacing w:line="520" w:lineRule="exact"/>
        <w:ind w:right="420"/>
        <w:jc w:val="right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厦门大学计算机科学系  </w:t>
      </w:r>
    </w:p>
    <w:p w:rsidR="00FD4B61" w:rsidRDefault="00C6631E">
      <w:pPr>
        <w:pStyle w:val="a3"/>
        <w:spacing w:line="520" w:lineRule="exact"/>
        <w:ind w:left="5250" w:right="560"/>
        <w:jc w:val="center"/>
      </w:pPr>
      <w:r>
        <w:rPr>
          <w:rFonts w:hint="eastAsia"/>
        </w:rPr>
        <w:t xml:space="preserve">      2019年3月5日</w:t>
      </w:r>
    </w:p>
    <w:sectPr w:rsidR="00FD4B61" w:rsidSect="00FD4B61">
      <w:pgSz w:w="11906" w:h="16838"/>
      <w:pgMar w:top="1247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623"/>
    <w:rsid w:val="00022276"/>
    <w:rsid w:val="00061F50"/>
    <w:rsid w:val="000963FF"/>
    <w:rsid w:val="000D4B15"/>
    <w:rsid w:val="00100FF7"/>
    <w:rsid w:val="00104E60"/>
    <w:rsid w:val="00107758"/>
    <w:rsid w:val="00122CF1"/>
    <w:rsid w:val="001F6C19"/>
    <w:rsid w:val="00233E79"/>
    <w:rsid w:val="00255F2E"/>
    <w:rsid w:val="0028200B"/>
    <w:rsid w:val="002A1BE4"/>
    <w:rsid w:val="002C0B0D"/>
    <w:rsid w:val="002D2D80"/>
    <w:rsid w:val="002E7F20"/>
    <w:rsid w:val="00324BCC"/>
    <w:rsid w:val="00352696"/>
    <w:rsid w:val="00356458"/>
    <w:rsid w:val="003703C2"/>
    <w:rsid w:val="003B5A66"/>
    <w:rsid w:val="003C0A90"/>
    <w:rsid w:val="003E6C4C"/>
    <w:rsid w:val="00463301"/>
    <w:rsid w:val="004D3A44"/>
    <w:rsid w:val="004E15D9"/>
    <w:rsid w:val="00506E1A"/>
    <w:rsid w:val="00506E24"/>
    <w:rsid w:val="00556875"/>
    <w:rsid w:val="005C092A"/>
    <w:rsid w:val="005C1F96"/>
    <w:rsid w:val="005D04F7"/>
    <w:rsid w:val="00604274"/>
    <w:rsid w:val="006376AF"/>
    <w:rsid w:val="00652689"/>
    <w:rsid w:val="00691AC5"/>
    <w:rsid w:val="006B26F7"/>
    <w:rsid w:val="006D32A1"/>
    <w:rsid w:val="006E458B"/>
    <w:rsid w:val="006E66E2"/>
    <w:rsid w:val="006E68FF"/>
    <w:rsid w:val="006E6E32"/>
    <w:rsid w:val="0077270F"/>
    <w:rsid w:val="007A09E6"/>
    <w:rsid w:val="007B1813"/>
    <w:rsid w:val="007B3BB0"/>
    <w:rsid w:val="0082147F"/>
    <w:rsid w:val="008433C7"/>
    <w:rsid w:val="008E5779"/>
    <w:rsid w:val="009322D8"/>
    <w:rsid w:val="009332F3"/>
    <w:rsid w:val="00992694"/>
    <w:rsid w:val="00995BA7"/>
    <w:rsid w:val="00A06BCF"/>
    <w:rsid w:val="00A37348"/>
    <w:rsid w:val="00A65898"/>
    <w:rsid w:val="00A91FE7"/>
    <w:rsid w:val="00A97CE3"/>
    <w:rsid w:val="00AB74C7"/>
    <w:rsid w:val="00AF5D82"/>
    <w:rsid w:val="00B35133"/>
    <w:rsid w:val="00B35653"/>
    <w:rsid w:val="00B7137E"/>
    <w:rsid w:val="00BB413D"/>
    <w:rsid w:val="00BF60F7"/>
    <w:rsid w:val="00C42BB4"/>
    <w:rsid w:val="00C634E4"/>
    <w:rsid w:val="00C6631E"/>
    <w:rsid w:val="00C77623"/>
    <w:rsid w:val="00C952EA"/>
    <w:rsid w:val="00CC0230"/>
    <w:rsid w:val="00D04DCE"/>
    <w:rsid w:val="00D24988"/>
    <w:rsid w:val="00D313D0"/>
    <w:rsid w:val="00D548C4"/>
    <w:rsid w:val="00D61C4B"/>
    <w:rsid w:val="00D81DD1"/>
    <w:rsid w:val="00D93EAE"/>
    <w:rsid w:val="00E11836"/>
    <w:rsid w:val="00E61498"/>
    <w:rsid w:val="00E6679A"/>
    <w:rsid w:val="00E77446"/>
    <w:rsid w:val="00E92AD3"/>
    <w:rsid w:val="00EC229D"/>
    <w:rsid w:val="00EC53B2"/>
    <w:rsid w:val="00EC74F1"/>
    <w:rsid w:val="00F21C98"/>
    <w:rsid w:val="00F51382"/>
    <w:rsid w:val="00F569DB"/>
    <w:rsid w:val="00F64965"/>
    <w:rsid w:val="00F85F4E"/>
    <w:rsid w:val="00FD4B61"/>
    <w:rsid w:val="00FE3D3B"/>
    <w:rsid w:val="0D5F269A"/>
    <w:rsid w:val="5CDE14C0"/>
    <w:rsid w:val="684A2DFA"/>
    <w:rsid w:val="68F8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B6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4B61"/>
    <w:pPr>
      <w:ind w:leftChars="2500" w:left="100"/>
    </w:pPr>
    <w:rPr>
      <w:rFonts w:ascii="宋体"/>
      <w:sz w:val="28"/>
    </w:rPr>
  </w:style>
  <w:style w:type="paragraph" w:styleId="a4">
    <w:name w:val="footer"/>
    <w:basedOn w:val="a"/>
    <w:link w:val="Char"/>
    <w:rsid w:val="00FD4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FD4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FD4B61"/>
    <w:rPr>
      <w:kern w:val="2"/>
      <w:sz w:val="18"/>
      <w:szCs w:val="18"/>
    </w:rPr>
  </w:style>
  <w:style w:type="character" w:customStyle="1" w:styleId="Char">
    <w:name w:val="页脚 Char"/>
    <w:link w:val="a4"/>
    <w:rsid w:val="00FD4B61"/>
    <w:rPr>
      <w:kern w:val="2"/>
      <w:sz w:val="18"/>
      <w:szCs w:val="18"/>
    </w:rPr>
  </w:style>
  <w:style w:type="paragraph" w:customStyle="1" w:styleId="style1">
    <w:name w:val="style1"/>
    <w:basedOn w:val="a"/>
    <w:qFormat/>
    <w:rsid w:val="00FD4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rsid w:val="00C6631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6631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143</Words>
  <Characters>821</Characters>
  <Application>Microsoft Office Word</Application>
  <DocSecurity>0</DocSecurity>
  <Lines>6</Lines>
  <Paragraphs>1</Paragraphs>
  <ScaleCrop>false</ScaleCrop>
  <Company>csd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2011年硕士研究生复试录取工作实施细则</dc:title>
  <dc:creator>hjh</dc:creator>
  <cp:lastModifiedBy>魏昊</cp:lastModifiedBy>
  <cp:revision>28</cp:revision>
  <cp:lastPrinted>2019-03-07T02:37:00Z</cp:lastPrinted>
  <dcterms:created xsi:type="dcterms:W3CDTF">2017-03-09T09:21:00Z</dcterms:created>
  <dcterms:modified xsi:type="dcterms:W3CDTF">2019-03-07T03:17:00Z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